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FF3" w:rsidRDefault="00084E36" w:rsidP="00084E36">
      <w:pPr>
        <w:jc w:val="center"/>
      </w:pPr>
      <w:r>
        <w:rPr>
          <w:noProof/>
        </w:rPr>
        <w:drawing>
          <wp:inline distT="0" distB="0" distL="0" distR="0">
            <wp:extent cx="952500" cy="714375"/>
            <wp:effectExtent l="0" t="0" r="0" b="9525"/>
            <wp:docPr id="1" name="Picture 1" descr="C:\Users\Moorosi\Desktop\Mohokar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orosi\Desktop\Mohokar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3F93" w:rsidRDefault="00653F93" w:rsidP="0014461D">
      <w:pPr>
        <w:pStyle w:val="NoSpacing"/>
      </w:pPr>
    </w:p>
    <w:p w:rsidR="00084E36" w:rsidRPr="000E644B" w:rsidRDefault="00084E36" w:rsidP="00084E36">
      <w:pPr>
        <w:jc w:val="center"/>
        <w:rPr>
          <w:rFonts w:ascii="Garamond" w:hAnsi="Garamond"/>
          <w:b/>
          <w:sz w:val="40"/>
          <w:szCs w:val="40"/>
        </w:rPr>
      </w:pPr>
      <w:r w:rsidRPr="000E644B">
        <w:rPr>
          <w:rFonts w:ascii="Garamond" w:hAnsi="Garamond"/>
          <w:b/>
          <w:sz w:val="40"/>
          <w:szCs w:val="40"/>
        </w:rPr>
        <w:t xml:space="preserve">DEBTORS IMPAIRMENT </w:t>
      </w:r>
    </w:p>
    <w:p w:rsidR="00084E36" w:rsidRPr="000E644B" w:rsidRDefault="00084E36" w:rsidP="00084E36">
      <w:pPr>
        <w:jc w:val="center"/>
        <w:rPr>
          <w:rFonts w:ascii="Garamond" w:hAnsi="Garamond"/>
          <w:b/>
          <w:sz w:val="40"/>
          <w:szCs w:val="40"/>
        </w:rPr>
      </w:pPr>
      <w:r w:rsidRPr="000E644B">
        <w:rPr>
          <w:rFonts w:ascii="Garamond" w:hAnsi="Garamond"/>
          <w:b/>
          <w:sz w:val="40"/>
          <w:szCs w:val="40"/>
        </w:rPr>
        <w:t xml:space="preserve">POLICY </w:t>
      </w:r>
    </w:p>
    <w:p w:rsidR="00084E36" w:rsidRPr="000E644B" w:rsidRDefault="00084E36" w:rsidP="00084E36">
      <w:pPr>
        <w:jc w:val="center"/>
        <w:rPr>
          <w:rFonts w:ascii="Garamond" w:hAnsi="Garamond"/>
          <w:b/>
          <w:sz w:val="40"/>
          <w:szCs w:val="40"/>
        </w:rPr>
      </w:pPr>
      <w:r w:rsidRPr="000E644B">
        <w:rPr>
          <w:rFonts w:ascii="Garamond" w:hAnsi="Garamond"/>
          <w:b/>
          <w:sz w:val="40"/>
          <w:szCs w:val="40"/>
        </w:rPr>
        <w:t>2016/17</w:t>
      </w:r>
      <w:bookmarkStart w:id="0" w:name="_GoBack"/>
      <w:bookmarkEnd w:id="0"/>
    </w:p>
    <w:p w:rsidR="00F85B2A" w:rsidRDefault="00F85B2A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F85B2A" w:rsidRDefault="00F85B2A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F85B2A" w:rsidRDefault="00F85B2A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32"/>
          <w:szCs w:val="32"/>
        </w:rPr>
      </w:pPr>
    </w:p>
    <w:p w:rsidR="000E644B" w:rsidRDefault="000E644B" w:rsidP="00084E36">
      <w:pPr>
        <w:jc w:val="center"/>
        <w:rPr>
          <w:rFonts w:ascii="Garamond" w:hAnsi="Garamond"/>
          <w:b/>
          <w:sz w:val="32"/>
          <w:szCs w:val="32"/>
        </w:rPr>
      </w:pPr>
    </w:p>
    <w:p w:rsidR="00096D4E" w:rsidRPr="000E644B" w:rsidRDefault="000E644B" w:rsidP="000E644B">
      <w:pPr>
        <w:pStyle w:val="NoSpacing"/>
        <w:jc w:val="center"/>
        <w:rPr>
          <w:rFonts w:ascii="Garamond" w:hAnsi="Garamond"/>
          <w:b/>
          <w:sz w:val="24"/>
          <w:szCs w:val="24"/>
        </w:rPr>
      </w:pPr>
      <w:r w:rsidRPr="000E644B">
        <w:rPr>
          <w:rFonts w:ascii="Garamond" w:hAnsi="Garamond"/>
          <w:b/>
          <w:sz w:val="24"/>
          <w:szCs w:val="24"/>
        </w:rPr>
        <w:lastRenderedPageBreak/>
        <w:t>TABLE OF CONTENTS</w:t>
      </w:r>
    </w:p>
    <w:p w:rsidR="004B06F0" w:rsidRPr="00F30DC9" w:rsidRDefault="004B06F0" w:rsidP="004B06F0">
      <w:pPr>
        <w:rPr>
          <w:rFonts w:ascii="Garamond" w:hAnsi="Garamond"/>
          <w:b/>
          <w:color w:val="948A54" w:themeColor="background2" w:themeShade="80"/>
          <w:sz w:val="24"/>
          <w:szCs w:val="24"/>
        </w:rPr>
      </w:pPr>
    </w:p>
    <w:p w:rsidR="0026395D" w:rsidRPr="000E644B" w:rsidRDefault="004B06F0" w:rsidP="004B06F0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OBJECTIVES OF THE POLICY</w:t>
      </w:r>
      <w:r w:rsidR="00933BE7" w:rsidRPr="000E644B">
        <w:rPr>
          <w:rFonts w:ascii="Garamond" w:hAnsi="Garamond"/>
          <w:b/>
        </w:rPr>
        <w:t>………………………………………………… 3</w:t>
      </w:r>
    </w:p>
    <w:p w:rsidR="004B06F0" w:rsidRPr="000E644B" w:rsidRDefault="004B06F0" w:rsidP="004B06F0">
      <w:pPr>
        <w:pStyle w:val="ListParagraph"/>
        <w:jc w:val="both"/>
        <w:rPr>
          <w:rFonts w:ascii="Garamond" w:hAnsi="Garamond"/>
          <w:b/>
        </w:rPr>
      </w:pPr>
    </w:p>
    <w:p w:rsidR="004B06F0" w:rsidRPr="000E644B" w:rsidRDefault="004B06F0" w:rsidP="004B06F0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LEGISLATIVE AND REGULATORY FRAMEWORK</w:t>
      </w:r>
      <w:r w:rsidR="000E644B">
        <w:rPr>
          <w:rFonts w:ascii="Garamond" w:hAnsi="Garamond"/>
          <w:b/>
        </w:rPr>
        <w:t xml:space="preserve"> ………………………. </w:t>
      </w:r>
      <w:r w:rsidR="00933BE7" w:rsidRPr="000E644B">
        <w:rPr>
          <w:rFonts w:ascii="Garamond" w:hAnsi="Garamond"/>
          <w:b/>
        </w:rPr>
        <w:t>3</w:t>
      </w:r>
    </w:p>
    <w:p w:rsidR="004B06F0" w:rsidRPr="000E644B" w:rsidRDefault="004B06F0" w:rsidP="004B06F0">
      <w:pPr>
        <w:pStyle w:val="ListParagraph"/>
        <w:jc w:val="both"/>
        <w:rPr>
          <w:rFonts w:ascii="Garamond" w:hAnsi="Garamond"/>
          <w:b/>
        </w:rPr>
      </w:pPr>
    </w:p>
    <w:p w:rsidR="004B06F0" w:rsidRPr="000E644B" w:rsidRDefault="004B06F0" w:rsidP="004B06F0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SCOPE OF THE POLICY</w:t>
      </w:r>
      <w:r w:rsidR="00933BE7" w:rsidRPr="000E644B">
        <w:rPr>
          <w:rFonts w:ascii="Garamond" w:hAnsi="Garamond"/>
          <w:b/>
        </w:rPr>
        <w:t xml:space="preserve"> ……………………………………………………….. 3</w:t>
      </w:r>
    </w:p>
    <w:p w:rsidR="004B06F0" w:rsidRPr="000E644B" w:rsidRDefault="004B06F0" w:rsidP="004B06F0">
      <w:pPr>
        <w:pStyle w:val="ListParagraph"/>
        <w:jc w:val="both"/>
        <w:rPr>
          <w:rFonts w:ascii="Garamond" w:hAnsi="Garamond"/>
          <w:b/>
        </w:rPr>
      </w:pPr>
    </w:p>
    <w:p w:rsidR="004B06F0" w:rsidRPr="000E644B" w:rsidRDefault="004B06F0" w:rsidP="004B06F0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WRITING OFF OF IRECOVERABLE DEBTS</w:t>
      </w:r>
      <w:r w:rsidR="00933BE7" w:rsidRPr="000E644B">
        <w:rPr>
          <w:rFonts w:ascii="Garamond" w:hAnsi="Garamond"/>
          <w:b/>
        </w:rPr>
        <w:t xml:space="preserve"> ……………………………….. 3</w:t>
      </w:r>
    </w:p>
    <w:p w:rsidR="004B06F0" w:rsidRPr="000E644B" w:rsidRDefault="004B06F0" w:rsidP="004B06F0">
      <w:pPr>
        <w:pStyle w:val="ListParagraph"/>
        <w:jc w:val="both"/>
        <w:rPr>
          <w:rFonts w:ascii="Garamond" w:hAnsi="Garamond"/>
          <w:b/>
        </w:rPr>
      </w:pPr>
    </w:p>
    <w:p w:rsidR="004B06F0" w:rsidRPr="000E644B" w:rsidRDefault="004B06F0" w:rsidP="004B06F0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RECEOVERY OF IRRECOVERABLE DEBTS</w:t>
      </w:r>
      <w:r w:rsidR="00933BE7" w:rsidRPr="000E644B">
        <w:rPr>
          <w:rFonts w:ascii="Garamond" w:hAnsi="Garamond"/>
          <w:b/>
        </w:rPr>
        <w:t xml:space="preserve"> ………………………………. 4</w:t>
      </w:r>
    </w:p>
    <w:p w:rsidR="004B06F0" w:rsidRPr="000E644B" w:rsidRDefault="004B06F0" w:rsidP="004B06F0">
      <w:pPr>
        <w:pStyle w:val="ListParagraph"/>
        <w:jc w:val="both"/>
        <w:rPr>
          <w:rFonts w:ascii="Garamond" w:hAnsi="Garamond"/>
          <w:b/>
        </w:rPr>
      </w:pPr>
    </w:p>
    <w:p w:rsidR="004B06F0" w:rsidRPr="000E644B" w:rsidRDefault="004B06F0" w:rsidP="004B06F0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IMPAIRMENT OF DEBTORS</w:t>
      </w:r>
      <w:r w:rsidR="000E644B">
        <w:rPr>
          <w:rFonts w:ascii="Garamond" w:hAnsi="Garamond"/>
          <w:b/>
        </w:rPr>
        <w:t xml:space="preserve"> …………………………………………… …</w:t>
      </w:r>
      <w:r w:rsidR="00933BE7" w:rsidRPr="000E644B">
        <w:rPr>
          <w:rFonts w:ascii="Garamond" w:hAnsi="Garamond"/>
          <w:b/>
        </w:rPr>
        <w:t>4 - 6</w:t>
      </w:r>
    </w:p>
    <w:p w:rsidR="004B06F0" w:rsidRPr="000E644B" w:rsidRDefault="004B06F0" w:rsidP="004B06F0">
      <w:pPr>
        <w:pStyle w:val="ListParagraph"/>
        <w:jc w:val="both"/>
        <w:rPr>
          <w:rFonts w:ascii="Garamond" w:hAnsi="Garamond"/>
          <w:b/>
        </w:rPr>
      </w:pPr>
    </w:p>
    <w:p w:rsidR="004B06F0" w:rsidRPr="000E644B" w:rsidRDefault="004B06F0" w:rsidP="004B06F0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REVIEW OF POLICY</w:t>
      </w:r>
      <w:r w:rsidR="00933BE7" w:rsidRPr="000E644B">
        <w:rPr>
          <w:rFonts w:ascii="Garamond" w:hAnsi="Garamond"/>
          <w:b/>
        </w:rPr>
        <w:t xml:space="preserve"> ………………………………………………………….... 6</w:t>
      </w:r>
    </w:p>
    <w:p w:rsidR="004B06F0" w:rsidRPr="000E644B" w:rsidRDefault="004B06F0" w:rsidP="004B06F0">
      <w:pPr>
        <w:pStyle w:val="ListParagraph"/>
        <w:rPr>
          <w:rFonts w:ascii="Garamond" w:hAnsi="Garamond"/>
          <w:b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933BE7" w:rsidRDefault="00933BE7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933BE7" w:rsidRDefault="00933BE7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0E644B" w:rsidRDefault="000E644B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2D13B2" w:rsidRPr="000E644B" w:rsidRDefault="002D13B2" w:rsidP="002D13B2">
      <w:pPr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lastRenderedPageBreak/>
        <w:t>1. OBJECTIVES OF THE POLICY</w:t>
      </w:r>
    </w:p>
    <w:p w:rsidR="002D13B2" w:rsidRPr="00F30DC9" w:rsidRDefault="002D13B2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(a) </w:t>
      </w:r>
      <w:proofErr w:type="gramStart"/>
      <w:r w:rsidRPr="00F30DC9">
        <w:rPr>
          <w:rFonts w:ascii="Garamond" w:hAnsi="Garamond"/>
          <w:sz w:val="24"/>
          <w:szCs w:val="24"/>
        </w:rPr>
        <w:t>ensure</w:t>
      </w:r>
      <w:proofErr w:type="gramEnd"/>
      <w:r w:rsidRPr="00F30DC9">
        <w:rPr>
          <w:rFonts w:ascii="Garamond" w:hAnsi="Garamond"/>
          <w:sz w:val="24"/>
          <w:szCs w:val="24"/>
        </w:rPr>
        <w:t xml:space="preserve"> any long outstanding debt is evaluated in order to determine the   </w:t>
      </w:r>
    </w:p>
    <w:p w:rsidR="002D13B2" w:rsidRPr="00F30DC9" w:rsidRDefault="002D13B2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     possibility of realizing such income as revenue</w:t>
      </w:r>
    </w:p>
    <w:p w:rsidR="002D13B2" w:rsidRPr="00F30DC9" w:rsidRDefault="002D13B2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(b) ensure that where it is evident that a particular debt cannot be turned     </w:t>
      </w:r>
    </w:p>
    <w:p w:rsidR="002D13B2" w:rsidRPr="00F30DC9" w:rsidRDefault="002D13B2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     into revenue such debt be procedurally regarded as irrecoverable</w:t>
      </w:r>
    </w:p>
    <w:p w:rsidR="002D13B2" w:rsidRPr="00F30DC9" w:rsidRDefault="002D13B2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(c) ensure that the Council of the Municipality makes provision for bad  </w:t>
      </w:r>
    </w:p>
    <w:p w:rsidR="002D13B2" w:rsidRPr="00F30DC9" w:rsidRDefault="002D13B2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     debts in the budget</w:t>
      </w:r>
    </w:p>
    <w:p w:rsidR="00F8228C" w:rsidRPr="00F30DC9" w:rsidRDefault="002D13B2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(d) ensure that outstanding monies which have </w:t>
      </w:r>
      <w:r w:rsidR="00F8228C" w:rsidRPr="00F30DC9">
        <w:rPr>
          <w:rFonts w:ascii="Garamond" w:hAnsi="Garamond"/>
          <w:sz w:val="24"/>
          <w:szCs w:val="24"/>
        </w:rPr>
        <w:t xml:space="preserve">been outstanding for a long   </w:t>
      </w:r>
    </w:p>
    <w:p w:rsidR="00F8228C" w:rsidRPr="00F30DC9" w:rsidRDefault="00F8228C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     time after all attempts have been made in terms of recovering them </w:t>
      </w:r>
    </w:p>
    <w:p w:rsidR="002D13B2" w:rsidRPr="00F30DC9" w:rsidRDefault="00F8228C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     should then be written off </w:t>
      </w:r>
    </w:p>
    <w:p w:rsidR="00F8228C" w:rsidRPr="00F30DC9" w:rsidRDefault="00F8228C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(e) ensure the identification of bad debts during the course of the financial  </w:t>
      </w:r>
    </w:p>
    <w:p w:rsidR="00F8228C" w:rsidRPr="00F30DC9" w:rsidRDefault="00F8228C" w:rsidP="009B728B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     year</w:t>
      </w:r>
    </w:p>
    <w:p w:rsidR="00F8228C" w:rsidRPr="00F30DC9" w:rsidRDefault="00F8228C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(g) ensure proper delegation of powers in terms of writing off of bad debts </w:t>
      </w:r>
    </w:p>
    <w:p w:rsidR="00F8228C" w:rsidRPr="000E644B" w:rsidRDefault="00F8228C" w:rsidP="002D13B2">
      <w:pPr>
        <w:pStyle w:val="NoSpacing"/>
        <w:rPr>
          <w:rFonts w:ascii="Garamond" w:hAnsi="Garamond"/>
          <w:sz w:val="24"/>
          <w:szCs w:val="24"/>
        </w:rPr>
      </w:pPr>
    </w:p>
    <w:p w:rsidR="00F8228C" w:rsidRPr="000E644B" w:rsidRDefault="00F8228C" w:rsidP="002D13B2">
      <w:pPr>
        <w:pStyle w:val="NoSpacing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2. LEGISLATIVE AND REGULATORY FRAMEWORK</w:t>
      </w:r>
    </w:p>
    <w:p w:rsidR="00F8228C" w:rsidRPr="000E644B" w:rsidRDefault="00F8228C" w:rsidP="002D13B2">
      <w:pPr>
        <w:pStyle w:val="NoSpacing"/>
        <w:rPr>
          <w:rFonts w:ascii="Garamond" w:hAnsi="Garamond"/>
          <w:b/>
        </w:rPr>
      </w:pPr>
    </w:p>
    <w:p w:rsidR="00F8228C" w:rsidRPr="00F30DC9" w:rsidRDefault="00B34A9C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(a)Municipal Systems Act</w:t>
      </w:r>
      <w:r w:rsidR="00F8228C" w:rsidRPr="00F30DC9">
        <w:rPr>
          <w:rFonts w:ascii="Garamond" w:hAnsi="Garamond"/>
          <w:sz w:val="24"/>
          <w:szCs w:val="24"/>
        </w:rPr>
        <w:t xml:space="preserve"> (Act 32 of 2000)</w:t>
      </w:r>
    </w:p>
    <w:p w:rsidR="00F8228C" w:rsidRPr="00F30DC9" w:rsidRDefault="00F8228C" w:rsidP="002D13B2">
      <w:pPr>
        <w:pStyle w:val="NoSpacing"/>
        <w:rPr>
          <w:rFonts w:ascii="Garamond" w:hAnsi="Garamond"/>
          <w:sz w:val="24"/>
          <w:szCs w:val="24"/>
        </w:rPr>
      </w:pPr>
    </w:p>
    <w:p w:rsidR="00F8228C" w:rsidRPr="00F30DC9" w:rsidRDefault="00F8228C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(b)Municipal Finance </w:t>
      </w:r>
      <w:r w:rsidR="00B34A9C" w:rsidRPr="00F30DC9">
        <w:rPr>
          <w:rFonts w:ascii="Garamond" w:hAnsi="Garamond"/>
          <w:sz w:val="24"/>
          <w:szCs w:val="24"/>
        </w:rPr>
        <w:t>Management Act (Act 56 of 2003)</w:t>
      </w:r>
    </w:p>
    <w:p w:rsidR="00B34A9C" w:rsidRPr="00F30DC9" w:rsidRDefault="00B34A9C" w:rsidP="002D13B2">
      <w:pPr>
        <w:pStyle w:val="NoSpacing"/>
        <w:rPr>
          <w:rFonts w:ascii="Garamond" w:hAnsi="Garamond"/>
          <w:sz w:val="24"/>
          <w:szCs w:val="24"/>
        </w:rPr>
      </w:pPr>
    </w:p>
    <w:p w:rsidR="00B34A9C" w:rsidRPr="00F30DC9" w:rsidRDefault="00B34A9C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(c) Standard of Generally Recognized Accounting Practice </w:t>
      </w:r>
    </w:p>
    <w:p w:rsidR="00B34A9C" w:rsidRDefault="00B34A9C" w:rsidP="002D13B2">
      <w:pPr>
        <w:pStyle w:val="NoSpacing"/>
        <w:rPr>
          <w:rFonts w:ascii="Garamond" w:hAnsi="Garamond"/>
          <w:sz w:val="28"/>
          <w:szCs w:val="28"/>
        </w:rPr>
      </w:pPr>
    </w:p>
    <w:p w:rsidR="00B34A9C" w:rsidRPr="000E644B" w:rsidRDefault="00B34A9C" w:rsidP="002D13B2">
      <w:pPr>
        <w:pStyle w:val="NoSpacing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3. SCOPE OF THE POLICY</w:t>
      </w:r>
    </w:p>
    <w:p w:rsidR="00B34A9C" w:rsidRPr="000E644B" w:rsidRDefault="00B34A9C" w:rsidP="002D13B2">
      <w:pPr>
        <w:pStyle w:val="NoSpacing"/>
        <w:rPr>
          <w:rFonts w:ascii="Garamond" w:hAnsi="Garamond"/>
          <w:b/>
        </w:rPr>
      </w:pPr>
    </w:p>
    <w:p w:rsidR="00B34A9C" w:rsidRPr="00F30DC9" w:rsidRDefault="00B34A9C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This policy be applicable to all categories of debtors</w:t>
      </w:r>
    </w:p>
    <w:p w:rsidR="0014461D" w:rsidRPr="000E644B" w:rsidRDefault="0014461D" w:rsidP="002D13B2">
      <w:pPr>
        <w:pStyle w:val="NoSpacing"/>
        <w:rPr>
          <w:rFonts w:ascii="Garamond" w:hAnsi="Garamond"/>
        </w:rPr>
      </w:pPr>
    </w:p>
    <w:p w:rsidR="0014461D" w:rsidRPr="000E644B" w:rsidRDefault="0014461D" w:rsidP="002D13B2">
      <w:pPr>
        <w:pStyle w:val="NoSpacing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4. WRITING OFF OF IRRECOVERABLE DEBTS</w:t>
      </w:r>
    </w:p>
    <w:p w:rsidR="0014461D" w:rsidRDefault="0014461D" w:rsidP="002D13B2">
      <w:pPr>
        <w:pStyle w:val="NoSpacing"/>
        <w:rPr>
          <w:rFonts w:ascii="Garamond" w:hAnsi="Garamond"/>
          <w:b/>
          <w:sz w:val="24"/>
          <w:szCs w:val="24"/>
        </w:rPr>
      </w:pPr>
    </w:p>
    <w:p w:rsidR="0014461D" w:rsidRPr="00F30DC9" w:rsidRDefault="0014461D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Debt shall be identifie</w:t>
      </w:r>
      <w:r w:rsidR="009B728B" w:rsidRPr="00F30DC9">
        <w:rPr>
          <w:rFonts w:ascii="Garamond" w:hAnsi="Garamond"/>
          <w:sz w:val="24"/>
          <w:szCs w:val="24"/>
        </w:rPr>
        <w:t>d to be irrecoverable after the</w:t>
      </w:r>
      <w:r w:rsidRPr="00F30DC9">
        <w:rPr>
          <w:rFonts w:ascii="Garamond" w:hAnsi="Garamond"/>
          <w:sz w:val="24"/>
          <w:szCs w:val="24"/>
        </w:rPr>
        <w:t xml:space="preserve"> Credit Control and Debt Collection process has been followed and no payments having been received towards the outstanding account.</w:t>
      </w:r>
    </w:p>
    <w:p w:rsidR="0014461D" w:rsidRPr="000E644B" w:rsidRDefault="0014461D" w:rsidP="002D13B2">
      <w:pPr>
        <w:pStyle w:val="NoSpacing"/>
        <w:rPr>
          <w:rFonts w:ascii="Garamond" w:hAnsi="Garamond"/>
        </w:rPr>
      </w:pPr>
    </w:p>
    <w:p w:rsidR="0014461D" w:rsidRPr="00F30DC9" w:rsidRDefault="0014461D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Where debts are identified as being irrecoverable, the process of writing off shall be treated as follows:</w:t>
      </w:r>
    </w:p>
    <w:p w:rsidR="0014461D" w:rsidRPr="000E644B" w:rsidRDefault="0014461D" w:rsidP="002D13B2">
      <w:pPr>
        <w:pStyle w:val="NoSpacing"/>
        <w:rPr>
          <w:rFonts w:ascii="Garamond" w:hAnsi="Garamond"/>
        </w:rPr>
      </w:pPr>
    </w:p>
    <w:p w:rsidR="007A256E" w:rsidRPr="00F30DC9" w:rsidRDefault="007A256E" w:rsidP="007A256E">
      <w:pPr>
        <w:pStyle w:val="NoSpacing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The Chief Financial Officer to recommend to Management</w:t>
      </w:r>
    </w:p>
    <w:p w:rsidR="0014461D" w:rsidRPr="00F30DC9" w:rsidRDefault="007A256E" w:rsidP="002D13B2">
      <w:pPr>
        <w:pStyle w:val="NoSpacing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 Management to recommend to the Finance Committee</w:t>
      </w:r>
    </w:p>
    <w:p w:rsidR="007A256E" w:rsidRPr="00F30DC9" w:rsidRDefault="007A256E" w:rsidP="002D13B2">
      <w:pPr>
        <w:pStyle w:val="NoSpacing"/>
        <w:numPr>
          <w:ilvl w:val="0"/>
          <w:numId w:val="4"/>
        </w:numPr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The Finance Committee to recommend to Council for final approval</w:t>
      </w:r>
    </w:p>
    <w:p w:rsidR="007A256E" w:rsidRPr="000E644B" w:rsidRDefault="007A256E" w:rsidP="007A256E">
      <w:pPr>
        <w:pStyle w:val="NoSpacing"/>
        <w:rPr>
          <w:rFonts w:ascii="Garamond" w:hAnsi="Garamond"/>
        </w:rPr>
      </w:pPr>
    </w:p>
    <w:p w:rsidR="007A256E" w:rsidRPr="00F30DC9" w:rsidRDefault="007A256E" w:rsidP="007A256E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The following debtor/consumer information must be made available -</w:t>
      </w:r>
    </w:p>
    <w:p w:rsidR="007A256E" w:rsidRPr="00F30DC9" w:rsidRDefault="007A256E" w:rsidP="007A256E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 </w:t>
      </w:r>
    </w:p>
    <w:p w:rsidR="007A256E" w:rsidRPr="00F30DC9" w:rsidRDefault="007A256E" w:rsidP="007A256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consumer detail</w:t>
      </w:r>
    </w:p>
    <w:p w:rsidR="007A256E" w:rsidRPr="00F30DC9" w:rsidRDefault="007A256E" w:rsidP="007A256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irrecoverable amount broken down per service</w:t>
      </w:r>
    </w:p>
    <w:p w:rsidR="007A256E" w:rsidRPr="00F30DC9" w:rsidRDefault="007A256E" w:rsidP="007A256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details on credit and debt collection process followed to recover the debt</w:t>
      </w:r>
    </w:p>
    <w:p w:rsidR="007A256E" w:rsidRPr="00F30DC9" w:rsidRDefault="007A256E" w:rsidP="007A256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reasons that led to debt being identified as being irrecoverable</w:t>
      </w:r>
    </w:p>
    <w:p w:rsidR="007A256E" w:rsidRPr="00F30DC9" w:rsidRDefault="007A256E" w:rsidP="007A256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confirmation that all avenues to recover debt have been exhausted, and </w:t>
      </w:r>
    </w:p>
    <w:p w:rsidR="007A256E" w:rsidRPr="00F30DC9" w:rsidRDefault="007A256E" w:rsidP="007A256E">
      <w:pPr>
        <w:pStyle w:val="NoSpacing"/>
        <w:numPr>
          <w:ilvl w:val="0"/>
          <w:numId w:val="7"/>
        </w:numPr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confirmation that further actions would be fruitless and not cost effective</w:t>
      </w:r>
    </w:p>
    <w:p w:rsidR="0045776D" w:rsidRDefault="0045776D" w:rsidP="0045776D">
      <w:pPr>
        <w:pStyle w:val="NoSpacing"/>
        <w:rPr>
          <w:rFonts w:ascii="Garamond" w:hAnsi="Garamond"/>
          <w:sz w:val="28"/>
          <w:szCs w:val="28"/>
        </w:rPr>
      </w:pPr>
    </w:p>
    <w:p w:rsidR="0045776D" w:rsidRPr="000E644B" w:rsidRDefault="0045776D" w:rsidP="0045776D">
      <w:pPr>
        <w:pStyle w:val="NoSpacing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lastRenderedPageBreak/>
        <w:t>5. APPLICATION OF PRESCRIPTION ACT</w:t>
      </w:r>
    </w:p>
    <w:p w:rsidR="0045776D" w:rsidRPr="000E644B" w:rsidRDefault="0045776D" w:rsidP="0045776D">
      <w:pPr>
        <w:pStyle w:val="NoSpacing"/>
        <w:rPr>
          <w:rFonts w:ascii="Garamond" w:hAnsi="Garamond"/>
          <w:b/>
        </w:rPr>
      </w:pPr>
    </w:p>
    <w:p w:rsidR="0045776D" w:rsidRPr="00F30DC9" w:rsidRDefault="0045776D" w:rsidP="0045776D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The provision of the Prescription Act shall apply to all services including assessment rates. Applications and/or claims for prescription from debtors shall only be assessed if no formal credit control or legal actions have been instituted during prescription debt period of three (3) years.</w:t>
      </w:r>
    </w:p>
    <w:p w:rsidR="0045776D" w:rsidRPr="000E644B" w:rsidRDefault="0045776D" w:rsidP="0045776D">
      <w:pPr>
        <w:pStyle w:val="NoSpacing"/>
        <w:rPr>
          <w:rFonts w:ascii="Garamond" w:hAnsi="Garamond"/>
        </w:rPr>
      </w:pPr>
    </w:p>
    <w:p w:rsidR="0045776D" w:rsidRPr="00F30DC9" w:rsidRDefault="0045776D" w:rsidP="0045776D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The Chief Financial Officer shall assess applications in terms of the Prescription Act and recommend the write offs in terms of authorization levels as provided above. </w:t>
      </w:r>
    </w:p>
    <w:p w:rsidR="0045776D" w:rsidRPr="000E644B" w:rsidRDefault="0045776D" w:rsidP="0045776D">
      <w:pPr>
        <w:pStyle w:val="NoSpacing"/>
        <w:rPr>
          <w:rFonts w:ascii="Garamond" w:hAnsi="Garamond"/>
        </w:rPr>
      </w:pPr>
    </w:p>
    <w:p w:rsidR="0045776D" w:rsidRPr="00F30DC9" w:rsidRDefault="0045776D" w:rsidP="0045776D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Approvals granted must be processed against the relevant debtors account and reflected as debit against bad debt provision in the general ledger.</w:t>
      </w:r>
    </w:p>
    <w:p w:rsidR="0045776D" w:rsidRPr="000E644B" w:rsidRDefault="0045776D" w:rsidP="0045776D">
      <w:pPr>
        <w:pStyle w:val="NoSpacing"/>
        <w:rPr>
          <w:rFonts w:ascii="Garamond" w:hAnsi="Garamond"/>
        </w:rPr>
      </w:pPr>
    </w:p>
    <w:p w:rsidR="0045776D" w:rsidRPr="000E644B" w:rsidRDefault="00392DDA" w:rsidP="0045776D">
      <w:pPr>
        <w:pStyle w:val="NoSpacing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6. RECOVERY OF IRRECOVERABLE DEBTS</w:t>
      </w:r>
    </w:p>
    <w:p w:rsidR="00392DDA" w:rsidRPr="000E644B" w:rsidRDefault="00392DDA" w:rsidP="0045776D">
      <w:pPr>
        <w:pStyle w:val="NoSpacing"/>
        <w:rPr>
          <w:rFonts w:ascii="Garamond" w:hAnsi="Garamond"/>
          <w:b/>
        </w:rPr>
      </w:pPr>
    </w:p>
    <w:p w:rsidR="00392DDA" w:rsidRPr="00F30DC9" w:rsidRDefault="00392DDA" w:rsidP="0045776D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Should there be a payment in respect of the account which has already been written off, such monies must be allocated to the specific vote number for the recovery of irrecoverable debts.</w:t>
      </w:r>
    </w:p>
    <w:p w:rsidR="00392DDA" w:rsidRPr="000E644B" w:rsidRDefault="00392DDA" w:rsidP="0045776D">
      <w:pPr>
        <w:pStyle w:val="NoSpacing"/>
        <w:rPr>
          <w:rFonts w:ascii="Garamond" w:hAnsi="Garamond"/>
        </w:rPr>
      </w:pPr>
    </w:p>
    <w:p w:rsidR="00392DDA" w:rsidRPr="000E644B" w:rsidRDefault="00392DDA" w:rsidP="0045776D">
      <w:pPr>
        <w:pStyle w:val="NoSpacing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t>7. IMPAIRMENT OF DEBTORS</w:t>
      </w:r>
    </w:p>
    <w:p w:rsidR="005E6C22" w:rsidRPr="000E644B" w:rsidRDefault="005E6C22" w:rsidP="002D13B2">
      <w:pPr>
        <w:pStyle w:val="NoSpacing"/>
        <w:rPr>
          <w:rFonts w:ascii="Garamond" w:hAnsi="Garamond"/>
        </w:rPr>
      </w:pPr>
    </w:p>
    <w:p w:rsidR="005E6C22" w:rsidRPr="00F30DC9" w:rsidRDefault="005E6C22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An allowance for impairment of receivables shall be established when there is objective </w:t>
      </w:r>
      <w:r w:rsidR="004F1C40" w:rsidRPr="00F30DC9">
        <w:rPr>
          <w:rFonts w:ascii="Garamond" w:hAnsi="Garamond"/>
          <w:sz w:val="24"/>
          <w:szCs w:val="24"/>
        </w:rPr>
        <w:t>evidence that the municipality will not be able to collect all amounts due according to the original terms of receivables.</w:t>
      </w:r>
    </w:p>
    <w:p w:rsidR="004F1C40" w:rsidRPr="000E644B" w:rsidRDefault="004F1C40" w:rsidP="002D13B2">
      <w:pPr>
        <w:pStyle w:val="NoSpacing"/>
        <w:rPr>
          <w:rFonts w:ascii="Garamond" w:hAnsi="Garamond"/>
        </w:rPr>
      </w:pPr>
    </w:p>
    <w:p w:rsidR="004F1C40" w:rsidRPr="00F30DC9" w:rsidRDefault="004F1C40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Impairment losses shall be recognised in the stateme</w:t>
      </w:r>
      <w:r w:rsidR="009B728B" w:rsidRPr="00F30DC9">
        <w:rPr>
          <w:rFonts w:ascii="Garamond" w:hAnsi="Garamond"/>
          <w:sz w:val="24"/>
          <w:szCs w:val="24"/>
        </w:rPr>
        <w:t xml:space="preserve">nt of financial performance. </w:t>
      </w:r>
    </w:p>
    <w:p w:rsidR="004F1C40" w:rsidRPr="000E644B" w:rsidRDefault="004F1C40" w:rsidP="002D13B2">
      <w:pPr>
        <w:pStyle w:val="NoSpacing"/>
        <w:rPr>
          <w:rFonts w:ascii="Garamond" w:hAnsi="Garamond"/>
        </w:rPr>
      </w:pPr>
    </w:p>
    <w:p w:rsidR="004F1C40" w:rsidRPr="00F30DC9" w:rsidRDefault="004F1C40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For amounts due to the municipality, significant financial difficulties of receivable, probability that the recoverable will enter bankruptcy and default of payments shall all be considered indicators of impairment.</w:t>
      </w:r>
    </w:p>
    <w:p w:rsidR="004F1C40" w:rsidRDefault="004F1C40" w:rsidP="002D13B2">
      <w:pPr>
        <w:pStyle w:val="NoSpacing"/>
        <w:rPr>
          <w:rFonts w:ascii="Garamond" w:hAnsi="Garamond"/>
          <w:sz w:val="28"/>
          <w:szCs w:val="28"/>
        </w:rPr>
      </w:pPr>
    </w:p>
    <w:p w:rsidR="004F1C40" w:rsidRPr="00F30DC9" w:rsidRDefault="004F1C40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The impairment for trade receivables shall be c</w:t>
      </w:r>
      <w:r w:rsidR="009B728B" w:rsidRPr="00F30DC9">
        <w:rPr>
          <w:rFonts w:ascii="Garamond" w:hAnsi="Garamond"/>
          <w:sz w:val="24"/>
          <w:szCs w:val="24"/>
        </w:rPr>
        <w:t>alculated on a portfolio basis.</w:t>
      </w:r>
    </w:p>
    <w:p w:rsidR="00F41626" w:rsidRPr="00F30DC9" w:rsidRDefault="00F41626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Individual classes of loans and receivables are assessed for impairment using the following methodologies:</w:t>
      </w:r>
    </w:p>
    <w:p w:rsidR="00F41626" w:rsidRPr="000E644B" w:rsidRDefault="00F41626" w:rsidP="002D13B2">
      <w:pPr>
        <w:pStyle w:val="NoSpacing"/>
        <w:rPr>
          <w:rFonts w:ascii="Garamond" w:hAnsi="Garamond"/>
        </w:rPr>
      </w:pPr>
    </w:p>
    <w:p w:rsidR="004F1C40" w:rsidRPr="000E644B" w:rsidRDefault="00F41626" w:rsidP="002D13B2">
      <w:pPr>
        <w:pStyle w:val="NoSpacing"/>
        <w:rPr>
          <w:rFonts w:ascii="Garamond" w:hAnsi="Garamond"/>
          <w:b/>
          <w:sz w:val="24"/>
          <w:szCs w:val="24"/>
        </w:rPr>
      </w:pPr>
      <w:r w:rsidRPr="000E644B">
        <w:rPr>
          <w:rFonts w:ascii="Garamond" w:hAnsi="Garamond"/>
          <w:b/>
          <w:sz w:val="24"/>
          <w:szCs w:val="24"/>
        </w:rPr>
        <w:t xml:space="preserve">7.1. Consumer </w:t>
      </w:r>
      <w:r w:rsidR="001C6E69" w:rsidRPr="000E644B">
        <w:rPr>
          <w:rFonts w:ascii="Garamond" w:hAnsi="Garamond"/>
          <w:b/>
          <w:sz w:val="24"/>
          <w:szCs w:val="24"/>
        </w:rPr>
        <w:t xml:space="preserve">and other </w:t>
      </w:r>
      <w:r w:rsidRPr="000E644B">
        <w:rPr>
          <w:rFonts w:ascii="Garamond" w:hAnsi="Garamond"/>
          <w:b/>
          <w:sz w:val="24"/>
          <w:szCs w:val="24"/>
        </w:rPr>
        <w:t>debtors</w:t>
      </w:r>
      <w:r w:rsidR="004F1C40" w:rsidRPr="000E644B">
        <w:rPr>
          <w:rFonts w:ascii="Garamond" w:hAnsi="Garamond"/>
          <w:b/>
          <w:sz w:val="24"/>
          <w:szCs w:val="24"/>
        </w:rPr>
        <w:t xml:space="preserve"> </w:t>
      </w:r>
    </w:p>
    <w:p w:rsidR="00F41626" w:rsidRPr="000E644B" w:rsidRDefault="00F41626" w:rsidP="002D13B2">
      <w:pPr>
        <w:pStyle w:val="NoSpacing"/>
        <w:rPr>
          <w:rFonts w:ascii="Garamond" w:hAnsi="Garamond"/>
          <w:b/>
        </w:rPr>
      </w:pPr>
    </w:p>
    <w:p w:rsidR="00F41626" w:rsidRPr="00F30DC9" w:rsidRDefault="00F41626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>Consumer debtors are evaluated at each reporting date and impaired as follows:</w:t>
      </w:r>
    </w:p>
    <w:p w:rsidR="00F41626" w:rsidRDefault="00F41626" w:rsidP="002D13B2">
      <w:pPr>
        <w:pStyle w:val="NoSpacing"/>
        <w:rPr>
          <w:rFonts w:ascii="Garamond" w:hAnsi="Garamond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F41626" w:rsidTr="00F41626">
        <w:tc>
          <w:tcPr>
            <w:tcW w:w="3192" w:type="dxa"/>
            <w:shd w:val="clear" w:color="auto" w:fill="C4BC96" w:themeFill="background2" w:themeFillShade="BF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30DC9">
              <w:rPr>
                <w:rFonts w:ascii="Garamond" w:hAnsi="Garamond"/>
                <w:b/>
                <w:sz w:val="24"/>
                <w:szCs w:val="24"/>
              </w:rPr>
              <w:t>Category of debtor</w:t>
            </w:r>
          </w:p>
        </w:tc>
        <w:tc>
          <w:tcPr>
            <w:tcW w:w="3192" w:type="dxa"/>
            <w:shd w:val="clear" w:color="auto" w:fill="C4BC96" w:themeFill="background2" w:themeFillShade="BF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30DC9">
              <w:rPr>
                <w:rFonts w:ascii="Garamond" w:hAnsi="Garamond"/>
                <w:b/>
                <w:sz w:val="24"/>
                <w:szCs w:val="24"/>
              </w:rPr>
              <w:t>Percentage of debt regarded as collectable</w:t>
            </w:r>
          </w:p>
        </w:tc>
        <w:tc>
          <w:tcPr>
            <w:tcW w:w="3192" w:type="dxa"/>
            <w:shd w:val="clear" w:color="auto" w:fill="C4BC96" w:themeFill="background2" w:themeFillShade="BF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b/>
                <w:sz w:val="24"/>
                <w:szCs w:val="24"/>
              </w:rPr>
            </w:pPr>
            <w:r w:rsidRPr="00F30DC9">
              <w:rPr>
                <w:rFonts w:ascii="Garamond" w:hAnsi="Garamond"/>
                <w:b/>
                <w:sz w:val="24"/>
                <w:szCs w:val="24"/>
              </w:rPr>
              <w:t>Percentage of debt provided for as irrecoverable (impairment percentage)</w:t>
            </w:r>
          </w:p>
        </w:tc>
      </w:tr>
      <w:tr w:rsidR="00F41626" w:rsidTr="00F41626"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Credit balance</w:t>
            </w:r>
          </w:p>
        </w:tc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Zero</w:t>
            </w:r>
          </w:p>
        </w:tc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Zero</w:t>
            </w:r>
          </w:p>
        </w:tc>
      </w:tr>
      <w:tr w:rsidR="00F41626" w:rsidTr="00F41626"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Handed-over accounts to debt collectors</w:t>
            </w:r>
            <w:r w:rsidR="001C6E69" w:rsidRPr="00F30DC9">
              <w:rPr>
                <w:rFonts w:ascii="Garamond" w:hAnsi="Garamond"/>
                <w:sz w:val="24"/>
                <w:szCs w:val="24"/>
              </w:rPr>
              <w:t>/attorneys</w:t>
            </w:r>
          </w:p>
        </w:tc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Zero</w:t>
            </w:r>
          </w:p>
        </w:tc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100%</w:t>
            </w:r>
          </w:p>
        </w:tc>
      </w:tr>
      <w:tr w:rsidR="00F41626" w:rsidTr="00F41626">
        <w:tc>
          <w:tcPr>
            <w:tcW w:w="3192" w:type="dxa"/>
          </w:tcPr>
          <w:p w:rsidR="00F41626" w:rsidRPr="00F30DC9" w:rsidRDefault="001C6E69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Registered</w:t>
            </w:r>
            <w:r w:rsidR="00F41626" w:rsidRPr="00F30DC9">
              <w:rPr>
                <w:rFonts w:ascii="Garamond" w:hAnsi="Garamond"/>
                <w:sz w:val="24"/>
                <w:szCs w:val="24"/>
              </w:rPr>
              <w:t xml:space="preserve"> indigents</w:t>
            </w:r>
          </w:p>
        </w:tc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Zero</w:t>
            </w:r>
          </w:p>
        </w:tc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100%</w:t>
            </w:r>
          </w:p>
        </w:tc>
      </w:tr>
      <w:tr w:rsidR="00F41626" w:rsidTr="00F41626">
        <w:tc>
          <w:tcPr>
            <w:tcW w:w="3192" w:type="dxa"/>
          </w:tcPr>
          <w:p w:rsidR="00F41626" w:rsidRPr="00F30DC9" w:rsidRDefault="001C6E69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Accounts with balances older than 6 months (total account written-off)</w:t>
            </w:r>
          </w:p>
        </w:tc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Zero</w:t>
            </w:r>
          </w:p>
        </w:tc>
        <w:tc>
          <w:tcPr>
            <w:tcW w:w="3192" w:type="dxa"/>
          </w:tcPr>
          <w:p w:rsidR="00F41626" w:rsidRPr="00F30DC9" w:rsidRDefault="00F41626" w:rsidP="002D13B2">
            <w:pPr>
              <w:pStyle w:val="NoSpacing"/>
              <w:rPr>
                <w:rFonts w:ascii="Garamond" w:hAnsi="Garamond"/>
                <w:sz w:val="24"/>
                <w:szCs w:val="24"/>
              </w:rPr>
            </w:pPr>
            <w:r w:rsidRPr="00F30DC9">
              <w:rPr>
                <w:rFonts w:ascii="Garamond" w:hAnsi="Garamond"/>
                <w:sz w:val="24"/>
                <w:szCs w:val="24"/>
              </w:rPr>
              <w:t>100%</w:t>
            </w:r>
          </w:p>
        </w:tc>
      </w:tr>
    </w:tbl>
    <w:p w:rsidR="002A2271" w:rsidRPr="002A2271" w:rsidRDefault="002A2271" w:rsidP="002D13B2">
      <w:pPr>
        <w:pStyle w:val="NoSpacing"/>
        <w:rPr>
          <w:rFonts w:ascii="Garamond" w:hAnsi="Garamond"/>
          <w:b/>
          <w:sz w:val="24"/>
          <w:szCs w:val="24"/>
        </w:rPr>
      </w:pPr>
    </w:p>
    <w:p w:rsidR="002A2271" w:rsidRPr="000E644B" w:rsidRDefault="001C6E69" w:rsidP="002D13B2">
      <w:pPr>
        <w:pStyle w:val="NoSpacing"/>
        <w:rPr>
          <w:rFonts w:ascii="Garamond" w:hAnsi="Garamond"/>
          <w:b/>
        </w:rPr>
      </w:pPr>
      <w:r w:rsidRPr="000E644B">
        <w:rPr>
          <w:rFonts w:ascii="Garamond" w:hAnsi="Garamond"/>
          <w:b/>
        </w:rPr>
        <w:lastRenderedPageBreak/>
        <w:t>8</w:t>
      </w:r>
      <w:r w:rsidR="002A2271" w:rsidRPr="000E644B">
        <w:rPr>
          <w:rFonts w:ascii="Garamond" w:hAnsi="Garamond"/>
          <w:b/>
        </w:rPr>
        <w:t>. REVIEW OF POLICY</w:t>
      </w:r>
    </w:p>
    <w:p w:rsidR="002A2271" w:rsidRDefault="002A2271" w:rsidP="002D13B2">
      <w:pPr>
        <w:pStyle w:val="NoSpacing"/>
        <w:rPr>
          <w:rFonts w:ascii="Garamond" w:hAnsi="Garamond"/>
          <w:b/>
          <w:sz w:val="28"/>
          <w:szCs w:val="28"/>
        </w:rPr>
      </w:pPr>
    </w:p>
    <w:p w:rsidR="002A2271" w:rsidRPr="00F30DC9" w:rsidRDefault="002A2271" w:rsidP="002D13B2">
      <w:pPr>
        <w:pStyle w:val="NoSpacing"/>
        <w:rPr>
          <w:rFonts w:ascii="Garamond" w:hAnsi="Garamond"/>
          <w:sz w:val="24"/>
          <w:szCs w:val="24"/>
        </w:rPr>
      </w:pPr>
      <w:r w:rsidRPr="00F30DC9">
        <w:rPr>
          <w:rFonts w:ascii="Garamond" w:hAnsi="Garamond"/>
          <w:sz w:val="24"/>
          <w:szCs w:val="24"/>
        </w:rPr>
        <w:t xml:space="preserve">This policy must be reviewed and submitted for </w:t>
      </w:r>
      <w:r w:rsidR="000E644B">
        <w:rPr>
          <w:rFonts w:ascii="Garamond" w:hAnsi="Garamond"/>
          <w:sz w:val="24"/>
          <w:szCs w:val="24"/>
        </w:rPr>
        <w:t>consideration to</w:t>
      </w:r>
      <w:r w:rsidRPr="00F30DC9">
        <w:rPr>
          <w:rFonts w:ascii="Garamond" w:hAnsi="Garamond"/>
          <w:sz w:val="24"/>
          <w:szCs w:val="24"/>
        </w:rPr>
        <w:t xml:space="preserve"> Council on an annual basis</w:t>
      </w:r>
      <w:r w:rsidR="000E644B">
        <w:rPr>
          <w:rFonts w:ascii="Garamond" w:hAnsi="Garamond"/>
          <w:sz w:val="24"/>
          <w:szCs w:val="24"/>
        </w:rPr>
        <w:t xml:space="preserve"> as part of the budget process.</w:t>
      </w:r>
    </w:p>
    <w:p w:rsidR="00F8228C" w:rsidRDefault="00F8228C" w:rsidP="002D13B2">
      <w:pPr>
        <w:pStyle w:val="NoSpacing"/>
        <w:rPr>
          <w:rFonts w:ascii="Garamond" w:hAnsi="Garamond"/>
          <w:b/>
          <w:sz w:val="28"/>
          <w:szCs w:val="28"/>
        </w:rPr>
      </w:pPr>
    </w:p>
    <w:p w:rsidR="00F8228C" w:rsidRPr="00F8228C" w:rsidRDefault="00F8228C" w:rsidP="002D13B2">
      <w:pPr>
        <w:pStyle w:val="NoSpacing"/>
        <w:rPr>
          <w:rFonts w:ascii="Garamond" w:hAnsi="Garamond"/>
          <w:b/>
          <w:sz w:val="28"/>
          <w:szCs w:val="28"/>
        </w:rPr>
      </w:pPr>
    </w:p>
    <w:p w:rsidR="00F8228C" w:rsidRPr="002D13B2" w:rsidRDefault="00F8228C" w:rsidP="002D13B2">
      <w:pPr>
        <w:pStyle w:val="NoSpacing"/>
        <w:rPr>
          <w:rFonts w:ascii="Garamond" w:hAnsi="Garamond"/>
          <w:sz w:val="32"/>
          <w:szCs w:val="32"/>
        </w:rPr>
      </w:pPr>
    </w:p>
    <w:p w:rsidR="002D13B2" w:rsidRPr="002D13B2" w:rsidRDefault="002D13B2" w:rsidP="002D13B2">
      <w:pPr>
        <w:jc w:val="both"/>
        <w:rPr>
          <w:rFonts w:ascii="Garamond" w:hAnsi="Garamond"/>
          <w:sz w:val="32"/>
          <w:szCs w:val="32"/>
        </w:rPr>
      </w:pPr>
    </w:p>
    <w:p w:rsidR="002D13B2" w:rsidRPr="002D13B2" w:rsidRDefault="002D13B2" w:rsidP="002D13B2">
      <w:pPr>
        <w:jc w:val="both"/>
        <w:rPr>
          <w:rFonts w:ascii="Garamond" w:hAnsi="Garamond"/>
          <w:sz w:val="32"/>
          <w:szCs w:val="32"/>
        </w:rPr>
      </w:pPr>
    </w:p>
    <w:p w:rsidR="002D13B2" w:rsidRPr="002D13B2" w:rsidRDefault="002D13B2" w:rsidP="002D13B2">
      <w:pPr>
        <w:jc w:val="both"/>
        <w:rPr>
          <w:rFonts w:ascii="Garamond" w:hAnsi="Garamond"/>
          <w:sz w:val="32"/>
          <w:szCs w:val="32"/>
        </w:rPr>
      </w:pPr>
      <w:r w:rsidRPr="002D13B2">
        <w:rPr>
          <w:rFonts w:ascii="Garamond" w:hAnsi="Garamond"/>
          <w:sz w:val="32"/>
          <w:szCs w:val="32"/>
        </w:rPr>
        <w:t xml:space="preserve">  </w:t>
      </w:r>
    </w:p>
    <w:p w:rsidR="002D13B2" w:rsidRPr="004B06F0" w:rsidRDefault="002D13B2" w:rsidP="004B06F0">
      <w:pPr>
        <w:pStyle w:val="ListParagraph"/>
        <w:rPr>
          <w:rFonts w:ascii="Garamond" w:hAnsi="Garamond"/>
          <w:b/>
          <w:sz w:val="32"/>
          <w:szCs w:val="32"/>
        </w:rPr>
      </w:pPr>
    </w:p>
    <w:p w:rsidR="004B06F0" w:rsidRPr="00096D4E" w:rsidRDefault="004B06F0" w:rsidP="0026395D">
      <w:pPr>
        <w:rPr>
          <w:rFonts w:ascii="Garamond" w:hAnsi="Garamond"/>
          <w:b/>
          <w:sz w:val="32"/>
          <w:szCs w:val="32"/>
        </w:rPr>
      </w:pPr>
    </w:p>
    <w:p w:rsidR="00096D4E" w:rsidRPr="00096D4E" w:rsidRDefault="00096D4E" w:rsidP="00084E36">
      <w:pPr>
        <w:jc w:val="center"/>
        <w:rPr>
          <w:rFonts w:ascii="Garamond" w:hAnsi="Garamond"/>
          <w:b/>
          <w:sz w:val="32"/>
          <w:szCs w:val="3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Pr="00194D65" w:rsidRDefault="00096D4E" w:rsidP="00084E36">
      <w:pPr>
        <w:jc w:val="center"/>
        <w:rPr>
          <w:rFonts w:ascii="Garamond" w:hAnsi="Garamond"/>
          <w:b/>
          <w:sz w:val="32"/>
          <w:szCs w:val="3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Pr="00194D65" w:rsidRDefault="00096D4E" w:rsidP="00084E36">
      <w:pPr>
        <w:jc w:val="center"/>
        <w:rPr>
          <w:rFonts w:ascii="Garamond" w:hAnsi="Garamond"/>
          <w:b/>
          <w:sz w:val="32"/>
          <w:szCs w:val="3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Pr="00194D65" w:rsidRDefault="00096D4E" w:rsidP="00084E36">
      <w:pPr>
        <w:jc w:val="center"/>
        <w:rPr>
          <w:rFonts w:ascii="Garamond" w:hAnsi="Garamond"/>
          <w:b/>
          <w:sz w:val="32"/>
          <w:szCs w:val="32"/>
        </w:rPr>
      </w:pPr>
    </w:p>
    <w:p w:rsidR="00096D4E" w:rsidRPr="00194D65" w:rsidRDefault="00096D4E" w:rsidP="00084E36">
      <w:pPr>
        <w:jc w:val="center"/>
        <w:rPr>
          <w:rFonts w:ascii="Garamond" w:hAnsi="Garamond"/>
          <w:b/>
          <w:sz w:val="32"/>
          <w:szCs w:val="3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p w:rsidR="00096D4E" w:rsidRPr="00084E36" w:rsidRDefault="00096D4E" w:rsidP="00084E36">
      <w:pPr>
        <w:jc w:val="center"/>
        <w:rPr>
          <w:rFonts w:ascii="Garamond" w:hAnsi="Garamond"/>
          <w:b/>
          <w:sz w:val="72"/>
          <w:szCs w:val="72"/>
        </w:rPr>
      </w:pPr>
    </w:p>
    <w:sectPr w:rsidR="00096D4E" w:rsidRPr="00084E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147" w:rsidRDefault="008B0147" w:rsidP="00084E36">
      <w:pPr>
        <w:spacing w:after="0" w:line="240" w:lineRule="auto"/>
      </w:pPr>
      <w:r>
        <w:separator/>
      </w:r>
    </w:p>
  </w:endnote>
  <w:endnote w:type="continuationSeparator" w:id="0">
    <w:p w:rsidR="008B0147" w:rsidRDefault="008B0147" w:rsidP="00084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D65" w:rsidRDefault="00194D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6239752"/>
      <w:docPartObj>
        <w:docPartGallery w:val="Page Numbers (Bottom of Page)"/>
        <w:docPartUnique/>
      </w:docPartObj>
    </w:sdtPr>
    <w:sdtEndPr/>
    <w:sdtContent>
      <w:p w:rsidR="00084E36" w:rsidRDefault="00194D65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7728" behindDoc="0" locked="0" layoutInCell="1" allowOverlap="1" wp14:editId="2C306D8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23495" b="18415"/>
                  <wp:wrapNone/>
                  <wp:docPr id="556" name="AutoShap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194D65" w:rsidRDefault="00194D65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332EF4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2" o:spid="_x0000_s1026" type="#_x0000_t185" style="position:absolute;margin-left:0;margin-top:0;width:43.45pt;height:18.8pt;z-index:25165772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" filled="t" strokecolor="gray" strokeweight="2.25pt">
                  <v:textbox inset=",0,,0">
                    <w:txbxContent>
                      <w:p w:rsidR="00194D65" w:rsidRDefault="00194D65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332EF4">
                          <w:rPr>
                            <w:noProof/>
                          </w:rPr>
                          <w:t>1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6704" behindDoc="0" locked="0" layoutInCell="1" allowOverlap="1" wp14:editId="5ACE0205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557" name="AutoShap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D65" w:rsidRDefault="00194D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147" w:rsidRDefault="008B0147" w:rsidP="00084E36">
      <w:pPr>
        <w:spacing w:after="0" w:line="240" w:lineRule="auto"/>
      </w:pPr>
      <w:r>
        <w:separator/>
      </w:r>
    </w:p>
  </w:footnote>
  <w:footnote w:type="continuationSeparator" w:id="0">
    <w:p w:rsidR="008B0147" w:rsidRDefault="008B0147" w:rsidP="00084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D65" w:rsidRDefault="00194D6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334396"/>
      <w:docPartObj>
        <w:docPartGallery w:val="Watermarks"/>
        <w:docPartUnique/>
      </w:docPartObj>
    </w:sdtPr>
    <w:sdtEndPr/>
    <w:sdtContent>
      <w:p w:rsidR="00194D65" w:rsidRDefault="008B0147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4D65" w:rsidRDefault="00194D6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F1F1D"/>
    <w:multiLevelType w:val="hybridMultilevel"/>
    <w:tmpl w:val="CB309DC2"/>
    <w:lvl w:ilvl="0" w:tplc="040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24ED48D3"/>
    <w:multiLevelType w:val="hybridMultilevel"/>
    <w:tmpl w:val="FE6047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106FB"/>
    <w:multiLevelType w:val="hybridMultilevel"/>
    <w:tmpl w:val="BE069674"/>
    <w:lvl w:ilvl="0" w:tplc="F0E06DFC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655320"/>
    <w:multiLevelType w:val="hybridMultilevel"/>
    <w:tmpl w:val="7166ED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89D71BA"/>
    <w:multiLevelType w:val="hybridMultilevel"/>
    <w:tmpl w:val="C8D657CA"/>
    <w:lvl w:ilvl="0" w:tplc="A70884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6C165D6"/>
    <w:multiLevelType w:val="hybridMultilevel"/>
    <w:tmpl w:val="AF2EE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7349A7"/>
    <w:multiLevelType w:val="hybridMultilevel"/>
    <w:tmpl w:val="880246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E36"/>
    <w:rsid w:val="00010D82"/>
    <w:rsid w:val="00084E36"/>
    <w:rsid w:val="00096D4E"/>
    <w:rsid w:val="000E644B"/>
    <w:rsid w:val="0014461D"/>
    <w:rsid w:val="00194D65"/>
    <w:rsid w:val="001B6FF3"/>
    <w:rsid w:val="001C6E69"/>
    <w:rsid w:val="0026395D"/>
    <w:rsid w:val="002A2271"/>
    <w:rsid w:val="002C498E"/>
    <w:rsid w:val="002D13B2"/>
    <w:rsid w:val="00332EF4"/>
    <w:rsid w:val="00392DDA"/>
    <w:rsid w:val="0045776D"/>
    <w:rsid w:val="004B06F0"/>
    <w:rsid w:val="004F1C40"/>
    <w:rsid w:val="00597B1A"/>
    <w:rsid w:val="005E6C22"/>
    <w:rsid w:val="00653F93"/>
    <w:rsid w:val="007A256E"/>
    <w:rsid w:val="00807D32"/>
    <w:rsid w:val="008B0147"/>
    <w:rsid w:val="00933BE7"/>
    <w:rsid w:val="009B728B"/>
    <w:rsid w:val="00A955F9"/>
    <w:rsid w:val="00B34A9C"/>
    <w:rsid w:val="00B358B6"/>
    <w:rsid w:val="00B53580"/>
    <w:rsid w:val="00BC60DA"/>
    <w:rsid w:val="00C829BF"/>
    <w:rsid w:val="00DC3DF6"/>
    <w:rsid w:val="00DF1E25"/>
    <w:rsid w:val="00F15788"/>
    <w:rsid w:val="00F23BF2"/>
    <w:rsid w:val="00F30DC9"/>
    <w:rsid w:val="00F41626"/>
    <w:rsid w:val="00F8228C"/>
    <w:rsid w:val="00F8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E36"/>
  </w:style>
  <w:style w:type="paragraph" w:styleId="Footer">
    <w:name w:val="footer"/>
    <w:basedOn w:val="Normal"/>
    <w:link w:val="FooterChar"/>
    <w:uiPriority w:val="99"/>
    <w:unhideWhenUsed/>
    <w:rsid w:val="0008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E36"/>
  </w:style>
  <w:style w:type="paragraph" w:styleId="ListParagraph">
    <w:name w:val="List Paragraph"/>
    <w:basedOn w:val="Normal"/>
    <w:uiPriority w:val="34"/>
    <w:qFormat/>
    <w:rsid w:val="004B06F0"/>
    <w:pPr>
      <w:ind w:left="720"/>
      <w:contextualSpacing/>
    </w:pPr>
  </w:style>
  <w:style w:type="paragraph" w:styleId="NoSpacing">
    <w:name w:val="No Spacing"/>
    <w:uiPriority w:val="1"/>
    <w:qFormat/>
    <w:rsid w:val="002D13B2"/>
    <w:pPr>
      <w:spacing w:after="0" w:line="240" w:lineRule="auto"/>
    </w:pPr>
  </w:style>
  <w:style w:type="table" w:styleId="TableGrid">
    <w:name w:val="Table Grid"/>
    <w:basedOn w:val="TableNormal"/>
    <w:uiPriority w:val="59"/>
    <w:rsid w:val="00F4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E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E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8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E36"/>
  </w:style>
  <w:style w:type="paragraph" w:styleId="Footer">
    <w:name w:val="footer"/>
    <w:basedOn w:val="Normal"/>
    <w:link w:val="FooterChar"/>
    <w:uiPriority w:val="99"/>
    <w:unhideWhenUsed/>
    <w:rsid w:val="00084E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E36"/>
  </w:style>
  <w:style w:type="paragraph" w:styleId="ListParagraph">
    <w:name w:val="List Paragraph"/>
    <w:basedOn w:val="Normal"/>
    <w:uiPriority w:val="34"/>
    <w:qFormat/>
    <w:rsid w:val="004B06F0"/>
    <w:pPr>
      <w:ind w:left="720"/>
      <w:contextualSpacing/>
    </w:pPr>
  </w:style>
  <w:style w:type="paragraph" w:styleId="NoSpacing">
    <w:name w:val="No Spacing"/>
    <w:uiPriority w:val="1"/>
    <w:qFormat/>
    <w:rsid w:val="002D13B2"/>
    <w:pPr>
      <w:spacing w:after="0" w:line="240" w:lineRule="auto"/>
    </w:pPr>
  </w:style>
  <w:style w:type="table" w:styleId="TableGrid">
    <w:name w:val="Table Grid"/>
    <w:basedOn w:val="TableNormal"/>
    <w:uiPriority w:val="59"/>
    <w:rsid w:val="00F41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8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Shakes Moorosi</dc:creator>
  <cp:lastModifiedBy>Shanyana Moorosi</cp:lastModifiedBy>
  <cp:revision>17</cp:revision>
  <dcterms:created xsi:type="dcterms:W3CDTF">2016-02-17T06:24:00Z</dcterms:created>
  <dcterms:modified xsi:type="dcterms:W3CDTF">2016-03-02T13:25:00Z</dcterms:modified>
</cp:coreProperties>
</file>